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b w:val="1"/>
          <w:color w:val="000422"/>
          <w:sz w:val="24"/>
          <w:szCs w:val="24"/>
        </w:rPr>
      </w:pPr>
      <w:r w:rsidDel="00000000" w:rsidR="00000000" w:rsidRPr="00000000">
        <w:rPr>
          <w:b w:val="1"/>
          <w:color w:val="000422"/>
          <w:sz w:val="24"/>
          <w:szCs w:val="24"/>
          <w:rtl w:val="0"/>
        </w:rPr>
        <w:t xml:space="preserve">Процедура согласования вывески.</w:t>
      </w:r>
    </w:p>
    <w:p w:rsidR="00000000" w:rsidDel="00000000" w:rsidP="00000000" w:rsidRDefault="00000000" w:rsidRPr="00000000" w14:paraId="00000002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u w:val="single"/>
        </w:rPr>
      </w:pPr>
      <w:r w:rsidDel="00000000" w:rsidR="00000000" w:rsidRPr="00000000">
        <w:rPr>
          <w:color w:val="000422"/>
          <w:sz w:val="24"/>
          <w:szCs w:val="24"/>
          <w:u w:val="single"/>
          <w:rtl w:val="0"/>
        </w:rPr>
        <w:t xml:space="preserve">Список документов:</w:t>
      </w:r>
    </w:p>
    <w:p w:rsidR="00000000" w:rsidDel="00000000" w:rsidP="00000000" w:rsidRDefault="00000000" w:rsidRPr="00000000" w14:paraId="00000003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свидетельства о регистрации предпринимателя/ООО и копия документа, подтверждающего личность заявителя,</w:t>
      </w:r>
    </w:p>
    <w:p w:rsidR="00000000" w:rsidDel="00000000" w:rsidP="00000000" w:rsidRDefault="00000000" w:rsidRPr="00000000" w14:paraId="00000004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Дизайн-макет и проектная документация рекламной конструкции (</w:t>
      </w:r>
      <w:r w:rsidDel="00000000" w:rsidR="00000000" w:rsidRPr="00000000">
        <w:rPr>
          <w:b w:val="1"/>
          <w:color w:val="000422"/>
          <w:sz w:val="24"/>
          <w:szCs w:val="24"/>
          <w:highlight w:val="white"/>
          <w:rtl w:val="0"/>
        </w:rPr>
        <w:t xml:space="preserve">обратите внимание:</w:t>
      </w: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 это не картинка, которую делает дизайнер, а пакет документов по госстандарту, выполненный проектной мастерской, имеющей разрешение на такой вид работ, стоимость проекта зависит от вида вывески и места установки),</w:t>
      </w:r>
    </w:p>
    <w:p w:rsidR="00000000" w:rsidDel="00000000" w:rsidP="00000000" w:rsidRDefault="00000000" w:rsidRPr="00000000" w14:paraId="00000005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Копия документов, подтверждающих право собственности на объект, где будет установлена вывеска либо копия свидетельства о праве владения помещения/земли от собственника,</w:t>
      </w:r>
    </w:p>
    <w:p w:rsidR="00000000" w:rsidDel="00000000" w:rsidP="00000000" w:rsidRDefault="00000000" w:rsidRPr="00000000" w14:paraId="00000006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Договор об аренде с собственником недвижимости, где будет установлена вывеска и его письменное согласие на установку,</w:t>
      </w:r>
    </w:p>
    <w:p w:rsidR="00000000" w:rsidDel="00000000" w:rsidP="00000000" w:rsidRDefault="00000000" w:rsidRPr="00000000" w14:paraId="00000007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000422"/>
          <w:sz w:val="24"/>
          <w:szCs w:val="24"/>
          <w:highlight w:val="white"/>
          <w:rtl w:val="0"/>
        </w:rPr>
        <w:t xml:space="preserve">- Заявление на имя руководителя администрации.</w:t>
      </w:r>
    </w:p>
    <w:p w:rsidR="00000000" w:rsidDel="00000000" w:rsidP="00000000" w:rsidRDefault="00000000" w:rsidRPr="00000000" w14:paraId="00000008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000422"/>
          <w:sz w:val="24"/>
          <w:szCs w:val="24"/>
          <w:highlight w:val="white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К пакету документов необходимо приложить квитанцию об уплате госпошлины, 5 000 рублей для Омска.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Принять заявку могут 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Управление делами обеспечивает деятельность Администрации города Омска или в Службе одного окна при городской администрации.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2" w:sz="0" w:val="none"/>
          <w:left w:color="auto" w:space="0" w:sz="0" w:val="none"/>
          <w:bottom w:color="auto" w:space="2" w:sz="0" w:val="none"/>
          <w:right w:color="auto" w:space="0" w:sz="0" w:val="none"/>
          <w:between w:color="auto" w:space="2" w:sz="0" w:val="none"/>
        </w:pBdr>
        <w:rPr>
          <w:color w:val="242424"/>
          <w:sz w:val="24"/>
          <w:szCs w:val="24"/>
        </w:rPr>
      </w:pPr>
      <w:r w:rsidDel="00000000" w:rsidR="00000000" w:rsidRPr="00000000">
        <w:rPr>
          <w:color w:val="242424"/>
          <w:sz w:val="24"/>
          <w:szCs w:val="24"/>
          <w:rtl w:val="0"/>
        </w:rPr>
        <w:t xml:space="preserve">Срок рассмотрения заявки до 30 календарных дней.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Основные типы вывесок, разрешенные к установке.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Фасадная вывеска</w:t>
      </w:r>
      <w:r w:rsidDel="00000000" w:rsidR="00000000" w:rsidRPr="00000000">
        <w:rPr>
          <w:sz w:val="24"/>
          <w:szCs w:val="24"/>
          <w:rtl w:val="0"/>
        </w:rPr>
        <w:t xml:space="preserve"> с количеством информационных полей не более одного, размещаемой на фасаде или иных внешних поверхностях объекта, в непосредственном месте нахождения или осуществления деятельности юридического лица/индивидуального предпринимателя. Допускается размещение вывески с внутренним подсветом информационного поля и без подсвета.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Знаково-информационные системы</w:t>
      </w:r>
      <w:r w:rsidDel="00000000" w:rsidR="00000000" w:rsidRPr="00000000">
        <w:rPr>
          <w:sz w:val="24"/>
          <w:szCs w:val="24"/>
          <w:rtl w:val="0"/>
        </w:rPr>
        <w:t xml:space="preserve"> типа “Вывеска перечня товаров (работ, услуг)”, “Режимная вывеска”. Допускается размещение вывески с внутренним подсветом информационного поля и без подсвета.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Знаково-информационные системы</w:t>
      </w:r>
      <w:r w:rsidDel="00000000" w:rsidR="00000000" w:rsidRPr="00000000">
        <w:rPr>
          <w:sz w:val="24"/>
          <w:szCs w:val="24"/>
          <w:rtl w:val="0"/>
        </w:rPr>
        <w:t xml:space="preserve"> типа панель-кронштейн, фасадный указатель, отдельно стоящий указатель. Допускается размещение вывески с внутренним подсветом информационного поля и без подсвета.</w:t>
      </w:r>
    </w:p>
    <w:p w:rsidR="00000000" w:rsidDel="00000000" w:rsidP="00000000" w:rsidRDefault="00000000" w:rsidRPr="00000000" w14:paraId="0000001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Фасадные вывески в виде самостоятельно расположенных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отдельных букв</w:t>
      </w:r>
      <w:r w:rsidDel="00000000" w:rsidR="00000000" w:rsidRPr="00000000">
        <w:rPr>
          <w:sz w:val="24"/>
          <w:szCs w:val="24"/>
          <w:rtl w:val="0"/>
        </w:rPr>
        <w:t xml:space="preserve"> (каждая буква крепится отдельно) или расположенных на перфорированной металлической основе серого цвета или цвета фасада объекта, на котором осуществляется расположение фасадной вывески.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Знаково-информационные системы</w:t>
      </w:r>
      <w:r w:rsidDel="00000000" w:rsidR="00000000" w:rsidRPr="00000000">
        <w:rPr>
          <w:sz w:val="24"/>
          <w:szCs w:val="24"/>
          <w:rtl w:val="0"/>
        </w:rPr>
        <w:t xml:space="preserve"> типа Фасадная вывеска с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декоративно-художественным элементом.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Высота декоративно-художественного элемента не должна превышать высоту фасадной вывески.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Основные требования к размещению и габаритам вывесок.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Элементы одного информационного поля фасадной вывески должны иметь одинаковую высоту и глубину, за исключением исполнения фасадной вывески со смешанным сочетанием прописных и строчных букв.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Допустимо расположение товарного знака или его части рядом с фасадной вывеской или непосредственно на металлической сетке фасадной вывески.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Лицевая панель букв фасадной вывески может быть выполнена из светопропускного материала и оснащена системой внутреннего подсвета информационного поля.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освещения фасадной вывески должна иметь немерцающий, приглушенный свет, не создавать прямых направлений лучей освещения в окна жилых помещений.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Максимальный размер фасадных вывесок, располагаемых на фасадах объектов, не должен превышать по высоте 1 м, а по длине не выходить за габаритные размеры части фасада, соответствующей занимаемым организациями/индивидуальными предпринимателями помещениям.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При наличии на фасаде объекта козырька фасадная вывеска располагается только на фризе козырька, строго в габаритах указанного фриза.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этом запрещается расположение фасадной вывески непосредственно на конструкции козырька.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На многоквартирных домах фасадные вывески располагаются не выше линии второго этажа (линии перекрытий между первым и вторым этажами) объектов или непосредственно у главного входа (справа или слева), или над входом в объект или помещение, в котором фактически находится (осуществляет деятельность) юридическое лицо/индивидуальный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предприниматель, сведения о котором содержатся на данной фасадной вывеске.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если помещения размещаются в подвальных или цокольных этажах объектов, то фасадные вывески могут быть расположены над окнами подвального или цокольного этажа, но не ниже 0,6 м от уровня земли до нижнего края фасадной вывески. При этом вывеска не должна выступать от плоскости фасада объекта более чем на 0,1 м.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При расположении фасадных вывесок на объектах не допускается полное перекрытие оконных и дверных проемов, а также витражей и витрин.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Параметры (размеры) фасадной вывески, расположенной на внешней стороне витрины, окна не должны превышать 1/3 размера остекления витрины, окна по длине. Фасадные вывески, расположенные на внешней стороне витрины, окна не должны выходить за плоскость фасада объектов.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Непосредственно на остеклении витрины, окна допускается расположение фасадной вывески в виде отдельных букв и декоративных элементов, в том числе методом трафаретной печати.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 допускается выполнение фасадной вывески непосредственно на остеклении витрины/окна с использованием самоклеящейся пленки или с использованием бумажных и баннерных материалов.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Высота фасадных вывесок, располагаемых на крыше объекта должна быть: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не более 1 м для 1 - 2-этажных объектов;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не более 1,5 м для 3 - 5-этажных объектов;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не более 2,5 м для объектов с этажностью свыше 6.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Длина фасадных вывесок, располагаемых на крыше объекта, не может превышать длины фасада объекта, на котором они размещены.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Не допускается расположение знаково-информационных систем: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 опорах линий освещения, контактной сети и линий электропередач;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 фасадах объектов с перекрытием архитектурных деталей фасадов объектов, в том числе колонн, пилястр, орнаментов и лепнины, эркеров (за исключением знаково-информационных систем типа Фасадная вывеска, не имеющих возможности иного размещения);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перекрывающих полностью оконные и дверные проемы, а также витражи и витрины;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выполненных на бумажной основе или на баннерной ткани;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с нарушением их геометрических параметров и мест размещения, установленных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Положением;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в оконных проемах многоквартирных домов, в границах жилых помещений;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 расстоянии менее 2 м от мемориальных досок;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 виде вертикального расположения букв;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на ограждающих конструкциях сезонных объектов.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66" w:sz="0" w:val="none"/>
          <w:bottom w:color="auto" w:space="0" w:sz="0" w:val="none"/>
          <w:right w:color="auto" w:space="42" w:sz="0" w:val="none"/>
          <w:between w:color="auto" w:space="0" w:sz="0" w:val="none"/>
        </w:pBdr>
        <w:shd w:fill="ffffff" w:val="clea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Источник информации -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Электронный фонд правовых и нормативно-технических документов.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Официальный портал администрации города Омска.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cntd.ru/document/570817937" TargetMode="External"/><Relationship Id="rId7" Type="http://schemas.openxmlformats.org/officeDocument/2006/relationships/hyperlink" Target="https://admomsk.ru/web/guest/news/-/asset_publisher/mh3W/content/871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